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2B261" w14:textId="77777777" w:rsidR="00B2011F" w:rsidRDefault="00B2011F">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360" w:type="dxa"/>
        <w:tblBorders>
          <w:top w:val="nil"/>
          <w:left w:val="nil"/>
          <w:bottom w:val="nil"/>
          <w:right w:val="nil"/>
          <w:insideH w:val="nil"/>
          <w:insideV w:val="nil"/>
        </w:tblBorders>
        <w:tblLayout w:type="fixed"/>
        <w:tblLook w:val="0400" w:firstRow="0" w:lastRow="0" w:firstColumn="0" w:lastColumn="0" w:noHBand="0" w:noVBand="1"/>
      </w:tblPr>
      <w:tblGrid>
        <w:gridCol w:w="3636"/>
        <w:gridCol w:w="5724"/>
      </w:tblGrid>
      <w:tr w:rsidR="00B2011F" w14:paraId="2EA42629" w14:textId="77777777">
        <w:tc>
          <w:tcPr>
            <w:tcW w:w="3636" w:type="dxa"/>
            <w:vAlign w:val="center"/>
          </w:tcPr>
          <w:p w14:paraId="618223AB" w14:textId="77777777" w:rsidR="00B2011F" w:rsidRDefault="00000000">
            <w:pPr>
              <w:jc w:val="center"/>
              <w:rPr>
                <w:b/>
                <w:sz w:val="32"/>
                <w:szCs w:val="32"/>
              </w:rPr>
            </w:pPr>
            <w:r>
              <w:rPr>
                <w:b/>
                <w:noProof/>
                <w:sz w:val="32"/>
                <w:szCs w:val="32"/>
              </w:rPr>
              <w:drawing>
                <wp:inline distT="0" distB="0" distL="0" distR="0" wp14:anchorId="76091687" wp14:editId="55B228AF">
                  <wp:extent cx="2238150" cy="658054"/>
                  <wp:effectExtent l="0" t="0" r="0" b="0"/>
                  <wp:docPr id="1679950754" name="image1.jp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close-up of a logo&#10;&#10;AI-generated content may be incorrect."/>
                          <pic:cNvPicPr preferRelativeResize="0"/>
                        </pic:nvPicPr>
                        <pic:blipFill>
                          <a:blip r:embed="rId6"/>
                          <a:srcRect/>
                          <a:stretch>
                            <a:fillRect/>
                          </a:stretch>
                        </pic:blipFill>
                        <pic:spPr>
                          <a:xfrm>
                            <a:off x="0" y="0"/>
                            <a:ext cx="2238150" cy="658054"/>
                          </a:xfrm>
                          <a:prstGeom prst="rect">
                            <a:avLst/>
                          </a:prstGeom>
                          <a:ln/>
                        </pic:spPr>
                      </pic:pic>
                    </a:graphicData>
                  </a:graphic>
                </wp:inline>
              </w:drawing>
            </w:r>
          </w:p>
        </w:tc>
        <w:tc>
          <w:tcPr>
            <w:tcW w:w="5724" w:type="dxa"/>
          </w:tcPr>
          <w:p w14:paraId="589F330F" w14:textId="77777777" w:rsidR="00B2011F" w:rsidRDefault="00B2011F">
            <w:pPr>
              <w:jc w:val="center"/>
              <w:rPr>
                <w:b/>
                <w:sz w:val="16"/>
                <w:szCs w:val="16"/>
              </w:rPr>
            </w:pPr>
          </w:p>
          <w:p w14:paraId="6E769B6A" w14:textId="77777777" w:rsidR="00B2011F" w:rsidRDefault="00000000">
            <w:pPr>
              <w:jc w:val="center"/>
            </w:pPr>
            <w:r>
              <w:rPr>
                <w:b/>
                <w:sz w:val="32"/>
                <w:szCs w:val="32"/>
              </w:rPr>
              <w:t>Harvesting Wisdom</w:t>
            </w:r>
          </w:p>
          <w:p w14:paraId="573530F6" w14:textId="77777777" w:rsidR="00B2011F" w:rsidRDefault="00000000">
            <w:pPr>
              <w:jc w:val="center"/>
              <w:rPr>
                <w:b/>
                <w:sz w:val="32"/>
                <w:szCs w:val="32"/>
              </w:rPr>
            </w:pPr>
            <w:r>
              <w:rPr>
                <w:sz w:val="32"/>
                <w:szCs w:val="32"/>
              </w:rPr>
              <w:t>Breakouts</w:t>
            </w:r>
          </w:p>
        </w:tc>
      </w:tr>
    </w:tbl>
    <w:p w14:paraId="6A58AFBC" w14:textId="77777777" w:rsidR="00B2011F" w:rsidRDefault="00B2011F">
      <w:pPr>
        <w:jc w:val="center"/>
        <w:rPr>
          <w:sz w:val="32"/>
          <w:szCs w:val="32"/>
        </w:rPr>
      </w:pP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B2011F" w14:paraId="1C8604CD" w14:textId="77777777">
        <w:tc>
          <w:tcPr>
            <w:tcW w:w="9350" w:type="dxa"/>
            <w:tcBorders>
              <w:top w:val="nil"/>
              <w:left w:val="nil"/>
              <w:bottom w:val="single" w:sz="4" w:space="0" w:color="000000"/>
              <w:right w:val="nil"/>
            </w:tcBorders>
          </w:tcPr>
          <w:p w14:paraId="675AAC04" w14:textId="738BCB27" w:rsidR="00B2011F"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Round 1 Topic:</w:t>
            </w:r>
            <w:r w:rsidR="00963861">
              <w:rPr>
                <w:b/>
                <w:color w:val="000000"/>
                <w:sz w:val="28"/>
                <w:szCs w:val="28"/>
              </w:rPr>
              <w:t xml:space="preserve"> </w:t>
            </w:r>
            <w:r w:rsidR="000D2B7C">
              <w:rPr>
                <w:b/>
                <w:color w:val="000000"/>
                <w:sz w:val="28"/>
                <w:szCs w:val="28"/>
              </w:rPr>
              <w:t>AB 135, System, Sanctions &amp; Coordinating Case Plans</w:t>
            </w:r>
          </w:p>
        </w:tc>
      </w:tr>
      <w:tr w:rsidR="00B2011F" w14:paraId="791C6A41" w14:textId="77777777">
        <w:tc>
          <w:tcPr>
            <w:tcW w:w="9350" w:type="dxa"/>
            <w:tcBorders>
              <w:top w:val="single" w:sz="4" w:space="0" w:color="000000"/>
              <w:bottom w:val="single" w:sz="4" w:space="0" w:color="000000"/>
            </w:tcBorders>
            <w:shd w:val="clear" w:color="auto" w:fill="E8E8E8"/>
          </w:tcPr>
          <w:p w14:paraId="4B89F29E" w14:textId="77777777" w:rsidR="000D2B7C" w:rsidRDefault="00000000">
            <w:pPr>
              <w:rPr>
                <w:b/>
                <w:sz w:val="28"/>
                <w:szCs w:val="28"/>
              </w:rPr>
            </w:pPr>
            <w:r>
              <w:rPr>
                <w:b/>
                <w:sz w:val="28"/>
                <w:szCs w:val="28"/>
              </w:rPr>
              <w:t>NOTES:</w:t>
            </w:r>
            <w:r w:rsidR="00051ED5">
              <w:rPr>
                <w:b/>
                <w:sz w:val="28"/>
                <w:szCs w:val="28"/>
              </w:rPr>
              <w:t xml:space="preserve"> </w:t>
            </w:r>
          </w:p>
          <w:p w14:paraId="5C72DCCD" w14:textId="20BE9C96" w:rsidR="00B2011F" w:rsidRDefault="00051ED5">
            <w:pPr>
              <w:rPr>
                <w:b/>
                <w:sz w:val="28"/>
                <w:szCs w:val="28"/>
              </w:rPr>
            </w:pPr>
            <w:r>
              <w:rPr>
                <w:b/>
                <w:sz w:val="28"/>
                <w:szCs w:val="28"/>
              </w:rPr>
              <w:t xml:space="preserve">*Foster Care Income with AB 135 Budget, if its input by prior county then we cannot remove it, and the budget fails. Prevents eligibility and cannot issue warrants. CDSS needs to provide Guidance for </w:t>
            </w:r>
            <w:proofErr w:type="spellStart"/>
            <w:r>
              <w:rPr>
                <w:b/>
                <w:sz w:val="28"/>
                <w:szCs w:val="28"/>
              </w:rPr>
              <w:t>CalSAWs</w:t>
            </w:r>
            <w:proofErr w:type="spellEnd"/>
            <w:r>
              <w:rPr>
                <w:b/>
                <w:sz w:val="28"/>
                <w:szCs w:val="28"/>
              </w:rPr>
              <w:t xml:space="preserve"> system logic. </w:t>
            </w:r>
          </w:p>
          <w:p w14:paraId="1BDF0464" w14:textId="168E5AED" w:rsidR="000D2B7C" w:rsidRDefault="000D2B7C">
            <w:pPr>
              <w:rPr>
                <w:b/>
                <w:sz w:val="28"/>
                <w:szCs w:val="28"/>
              </w:rPr>
            </w:pPr>
            <w:r w:rsidRPr="000D2B7C">
              <w:rPr>
                <w:b/>
                <w:sz w:val="28"/>
                <w:szCs w:val="28"/>
              </w:rPr>
              <w:t>Tracking – how do we track that specific case to be sure they are meeting.</w:t>
            </w:r>
          </w:p>
          <w:p w14:paraId="73A56B2B" w14:textId="7750756A" w:rsidR="000D2B7C" w:rsidRDefault="00051ED5">
            <w:pPr>
              <w:rPr>
                <w:b/>
                <w:sz w:val="28"/>
                <w:szCs w:val="28"/>
              </w:rPr>
            </w:pPr>
            <w:r>
              <w:rPr>
                <w:b/>
                <w:sz w:val="28"/>
                <w:szCs w:val="28"/>
              </w:rPr>
              <w:t xml:space="preserve">*Had FR CW Cases – </w:t>
            </w:r>
            <w:r w:rsidR="000D2B7C">
              <w:rPr>
                <w:b/>
                <w:sz w:val="28"/>
                <w:szCs w:val="28"/>
              </w:rPr>
              <w:t>Nonparticipating families (not following CWS Case Plan) at the end of CW FR Cash Aid and</w:t>
            </w:r>
            <w:r>
              <w:rPr>
                <w:b/>
                <w:sz w:val="28"/>
                <w:szCs w:val="28"/>
              </w:rPr>
              <w:t xml:space="preserve"> decid</w:t>
            </w:r>
            <w:r w:rsidR="000D2B7C">
              <w:rPr>
                <w:b/>
                <w:sz w:val="28"/>
                <w:szCs w:val="28"/>
              </w:rPr>
              <w:t>ing</w:t>
            </w:r>
            <w:r>
              <w:rPr>
                <w:b/>
                <w:sz w:val="28"/>
                <w:szCs w:val="28"/>
              </w:rPr>
              <w:t xml:space="preserve"> </w:t>
            </w:r>
            <w:r w:rsidR="000D2B7C">
              <w:rPr>
                <w:b/>
                <w:sz w:val="28"/>
                <w:szCs w:val="28"/>
              </w:rPr>
              <w:t>if we would offer FR</w:t>
            </w:r>
            <w:r>
              <w:rPr>
                <w:b/>
                <w:sz w:val="28"/>
                <w:szCs w:val="28"/>
              </w:rPr>
              <w:t xml:space="preserve"> Services</w:t>
            </w:r>
            <w:r w:rsidR="000D2B7C">
              <w:rPr>
                <w:b/>
                <w:sz w:val="28"/>
                <w:szCs w:val="28"/>
              </w:rPr>
              <w:t xml:space="preserve"> or not. --</w:t>
            </w:r>
            <w:r>
              <w:rPr>
                <w:b/>
                <w:sz w:val="28"/>
                <w:szCs w:val="28"/>
              </w:rPr>
              <w:t xml:space="preserve">Had meetings with </w:t>
            </w:r>
            <w:r w:rsidR="000D2B7C">
              <w:rPr>
                <w:b/>
                <w:sz w:val="28"/>
                <w:szCs w:val="28"/>
              </w:rPr>
              <w:t>SW</w:t>
            </w:r>
            <w:r>
              <w:rPr>
                <w:b/>
                <w:sz w:val="28"/>
                <w:szCs w:val="28"/>
              </w:rPr>
              <w:t xml:space="preserve"> for extension discussion. They recommended </w:t>
            </w:r>
            <w:r w:rsidR="00953958">
              <w:rPr>
                <w:b/>
                <w:sz w:val="28"/>
                <w:szCs w:val="28"/>
              </w:rPr>
              <w:t>continuing</w:t>
            </w:r>
            <w:r>
              <w:rPr>
                <w:b/>
                <w:sz w:val="28"/>
                <w:szCs w:val="28"/>
              </w:rPr>
              <w:t xml:space="preserve"> services, even if they are not complying. </w:t>
            </w:r>
            <w:r w:rsidR="000D2B7C">
              <w:rPr>
                <w:b/>
                <w:sz w:val="28"/>
                <w:szCs w:val="28"/>
              </w:rPr>
              <w:t>(</w:t>
            </w:r>
            <w:r>
              <w:rPr>
                <w:b/>
                <w:sz w:val="28"/>
                <w:szCs w:val="28"/>
              </w:rPr>
              <w:t xml:space="preserve">We participate </w:t>
            </w:r>
            <w:r w:rsidR="00953958">
              <w:rPr>
                <w:b/>
                <w:sz w:val="28"/>
                <w:szCs w:val="28"/>
              </w:rPr>
              <w:t>in</w:t>
            </w:r>
            <w:r>
              <w:rPr>
                <w:b/>
                <w:sz w:val="28"/>
                <w:szCs w:val="28"/>
              </w:rPr>
              <w:t xml:space="preserve"> the initial CFT.</w:t>
            </w:r>
            <w:r w:rsidR="000D2B7C">
              <w:rPr>
                <w:b/>
                <w:sz w:val="28"/>
                <w:szCs w:val="28"/>
              </w:rPr>
              <w:t>)</w:t>
            </w:r>
            <w:r>
              <w:rPr>
                <w:b/>
                <w:sz w:val="28"/>
                <w:szCs w:val="28"/>
              </w:rPr>
              <w:t xml:space="preserve"> </w:t>
            </w:r>
            <w:r w:rsidR="000D2B7C">
              <w:rPr>
                <w:b/>
                <w:sz w:val="28"/>
                <w:szCs w:val="28"/>
              </w:rPr>
              <w:t>WTW makes the decision that</w:t>
            </w:r>
            <w:r>
              <w:rPr>
                <w:b/>
                <w:sz w:val="28"/>
                <w:szCs w:val="28"/>
              </w:rPr>
              <w:t xml:space="preserve"> if the client</w:t>
            </w:r>
            <w:r w:rsidR="000D2B7C">
              <w:rPr>
                <w:b/>
                <w:sz w:val="28"/>
                <w:szCs w:val="28"/>
              </w:rPr>
              <w:t xml:space="preserve">s </w:t>
            </w:r>
            <w:r>
              <w:rPr>
                <w:b/>
                <w:sz w:val="28"/>
                <w:szCs w:val="28"/>
              </w:rPr>
              <w:t xml:space="preserve">chose </w:t>
            </w:r>
            <w:r w:rsidR="000D2B7C">
              <w:rPr>
                <w:b/>
                <w:sz w:val="28"/>
                <w:szCs w:val="28"/>
              </w:rPr>
              <w:t>not to</w:t>
            </w:r>
            <w:r>
              <w:rPr>
                <w:b/>
                <w:sz w:val="28"/>
                <w:szCs w:val="28"/>
              </w:rPr>
              <w:t xml:space="preserve"> participate, </w:t>
            </w:r>
            <w:r w:rsidR="000D2B7C">
              <w:rPr>
                <w:b/>
                <w:sz w:val="28"/>
                <w:szCs w:val="28"/>
              </w:rPr>
              <w:t xml:space="preserve">then </w:t>
            </w:r>
            <w:r>
              <w:rPr>
                <w:b/>
                <w:sz w:val="28"/>
                <w:szCs w:val="28"/>
              </w:rPr>
              <w:t xml:space="preserve">they would deny FR services. – </w:t>
            </w:r>
            <w:r w:rsidR="000D2B7C">
              <w:rPr>
                <w:b/>
                <w:sz w:val="28"/>
                <w:szCs w:val="28"/>
              </w:rPr>
              <w:t xml:space="preserve">other county feedback: </w:t>
            </w:r>
          </w:p>
          <w:p w14:paraId="378C21DC" w14:textId="16BFD65E" w:rsidR="00051ED5" w:rsidRDefault="000D2B7C">
            <w:pPr>
              <w:rPr>
                <w:b/>
                <w:sz w:val="28"/>
                <w:szCs w:val="28"/>
              </w:rPr>
            </w:pPr>
            <w:r>
              <w:rPr>
                <w:b/>
                <w:sz w:val="28"/>
                <w:szCs w:val="28"/>
              </w:rPr>
              <w:t>*</w:t>
            </w:r>
            <w:r w:rsidR="00051ED5">
              <w:rPr>
                <w:b/>
                <w:sz w:val="28"/>
                <w:szCs w:val="28"/>
              </w:rPr>
              <w:t xml:space="preserve">Use the CWS Case plan, don’t do a WTW 2 to benefit the family- CWS determines if we should </w:t>
            </w:r>
            <w:r w:rsidR="00953958">
              <w:rPr>
                <w:b/>
                <w:sz w:val="28"/>
                <w:szCs w:val="28"/>
              </w:rPr>
              <w:t>cont.</w:t>
            </w:r>
            <w:r w:rsidR="00051ED5">
              <w:rPr>
                <w:b/>
                <w:sz w:val="28"/>
                <w:szCs w:val="28"/>
              </w:rPr>
              <w:t xml:space="preserve"> with services or not. </w:t>
            </w:r>
          </w:p>
          <w:p w14:paraId="3138130B" w14:textId="053BEA47" w:rsidR="00051ED5" w:rsidRDefault="00953958">
            <w:pPr>
              <w:rPr>
                <w:b/>
                <w:sz w:val="28"/>
                <w:szCs w:val="28"/>
              </w:rPr>
            </w:pPr>
            <w:r>
              <w:rPr>
                <w:b/>
                <w:sz w:val="28"/>
                <w:szCs w:val="28"/>
              </w:rPr>
              <w:t>It is very</w:t>
            </w:r>
            <w:r w:rsidR="00051ED5">
              <w:rPr>
                <w:b/>
                <w:sz w:val="28"/>
                <w:szCs w:val="28"/>
              </w:rPr>
              <w:t xml:space="preserve"> difficult to close CWS FR in 6 months- </w:t>
            </w:r>
            <w:r w:rsidR="000D2B7C">
              <w:rPr>
                <w:b/>
                <w:sz w:val="28"/>
                <w:szCs w:val="28"/>
              </w:rPr>
              <w:t>you must</w:t>
            </w:r>
            <w:r w:rsidR="00051ED5">
              <w:rPr>
                <w:b/>
                <w:sz w:val="28"/>
                <w:szCs w:val="28"/>
              </w:rPr>
              <w:t xml:space="preserve"> start a perm. Plan and you offer all available services/resources. Usually lasts at least 12 months. </w:t>
            </w:r>
          </w:p>
          <w:p w14:paraId="379FD431" w14:textId="266F5C92" w:rsidR="00051ED5" w:rsidRDefault="00051ED5">
            <w:pPr>
              <w:rPr>
                <w:b/>
                <w:sz w:val="28"/>
                <w:szCs w:val="28"/>
              </w:rPr>
            </w:pPr>
            <w:r>
              <w:rPr>
                <w:b/>
                <w:sz w:val="28"/>
                <w:szCs w:val="28"/>
              </w:rPr>
              <w:t xml:space="preserve">Leave the case open; minimal participation; Informing CWS that the services are available. CWS should be documenting and showing to the judge that the family is or is not actively participating. </w:t>
            </w:r>
          </w:p>
          <w:p w14:paraId="4776FDFA" w14:textId="77777777" w:rsidR="00051ED5" w:rsidRDefault="00051ED5">
            <w:pPr>
              <w:rPr>
                <w:b/>
                <w:sz w:val="28"/>
                <w:szCs w:val="28"/>
              </w:rPr>
            </w:pPr>
          </w:p>
          <w:p w14:paraId="2E6E63F4" w14:textId="66975512" w:rsidR="00051ED5" w:rsidRDefault="000D2B7C">
            <w:pPr>
              <w:rPr>
                <w:b/>
                <w:sz w:val="28"/>
                <w:szCs w:val="28"/>
              </w:rPr>
            </w:pPr>
            <w:r>
              <w:rPr>
                <w:b/>
                <w:sz w:val="28"/>
                <w:szCs w:val="28"/>
              </w:rPr>
              <w:t>*</w:t>
            </w:r>
            <w:r w:rsidR="00051ED5">
              <w:rPr>
                <w:b/>
                <w:sz w:val="28"/>
                <w:szCs w:val="28"/>
              </w:rPr>
              <w:t xml:space="preserve">PPO: Received PPO Case, but child was not reported to CalWORKs. </w:t>
            </w:r>
          </w:p>
          <w:p w14:paraId="3D8D8462" w14:textId="77777777" w:rsidR="00B2011F" w:rsidRDefault="00B2011F">
            <w:pPr>
              <w:rPr>
                <w:b/>
                <w:sz w:val="28"/>
                <w:szCs w:val="28"/>
              </w:rPr>
            </w:pPr>
          </w:p>
        </w:tc>
      </w:tr>
      <w:tr w:rsidR="00B2011F" w14:paraId="7BB493BC" w14:textId="77777777">
        <w:tc>
          <w:tcPr>
            <w:tcW w:w="9350" w:type="dxa"/>
            <w:tcBorders>
              <w:left w:val="nil"/>
              <w:right w:val="nil"/>
            </w:tcBorders>
          </w:tcPr>
          <w:p w14:paraId="52254AD4" w14:textId="77777777" w:rsidR="00B2011F"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Round 2 Topic:</w:t>
            </w:r>
          </w:p>
        </w:tc>
      </w:tr>
      <w:tr w:rsidR="00B2011F" w14:paraId="7D048AB6" w14:textId="77777777">
        <w:tc>
          <w:tcPr>
            <w:tcW w:w="9350" w:type="dxa"/>
            <w:tcBorders>
              <w:bottom w:val="single" w:sz="4" w:space="0" w:color="000000"/>
            </w:tcBorders>
            <w:shd w:val="clear" w:color="auto" w:fill="E8E8E8"/>
          </w:tcPr>
          <w:p w14:paraId="599482A4" w14:textId="0830C695" w:rsidR="00B2011F" w:rsidRDefault="00000000">
            <w:pPr>
              <w:rPr>
                <w:b/>
                <w:sz w:val="28"/>
                <w:szCs w:val="28"/>
              </w:rPr>
            </w:pPr>
            <w:r>
              <w:rPr>
                <w:b/>
                <w:sz w:val="28"/>
                <w:szCs w:val="28"/>
              </w:rPr>
              <w:t>NOTES:</w:t>
            </w:r>
            <w:r w:rsidR="00841128">
              <w:rPr>
                <w:b/>
                <w:sz w:val="28"/>
                <w:szCs w:val="28"/>
              </w:rPr>
              <w:t xml:space="preserve"> How do you identify in </w:t>
            </w:r>
            <w:proofErr w:type="spellStart"/>
            <w:r w:rsidR="00841128">
              <w:rPr>
                <w:b/>
                <w:sz w:val="28"/>
                <w:szCs w:val="28"/>
              </w:rPr>
              <w:t>CalSAWs</w:t>
            </w:r>
            <w:proofErr w:type="spellEnd"/>
            <w:r w:rsidR="00841128">
              <w:rPr>
                <w:b/>
                <w:sz w:val="28"/>
                <w:szCs w:val="28"/>
              </w:rPr>
              <w:t xml:space="preserve"> when you don’t create a WTW Plan? Still create the activities/WTW 2 but match it directly to the CWS Case plan. Including Counseling, parenting, visits, testing, court…. </w:t>
            </w:r>
          </w:p>
          <w:p w14:paraId="26125805" w14:textId="740C742D" w:rsidR="00841128" w:rsidRDefault="00841128">
            <w:pPr>
              <w:rPr>
                <w:b/>
                <w:sz w:val="28"/>
                <w:szCs w:val="28"/>
              </w:rPr>
            </w:pPr>
            <w:r>
              <w:rPr>
                <w:b/>
                <w:sz w:val="28"/>
                <w:szCs w:val="28"/>
              </w:rPr>
              <w:lastRenderedPageBreak/>
              <w:t>Consensus is to leave the case open if they are not actively participating. Even if they do not meet; they do not</w:t>
            </w:r>
            <w:r w:rsidR="000D2B7C">
              <w:rPr>
                <w:b/>
                <w:sz w:val="28"/>
                <w:szCs w:val="28"/>
              </w:rPr>
              <w:t xml:space="preserve"> utilize</w:t>
            </w:r>
            <w:r>
              <w:rPr>
                <w:b/>
                <w:sz w:val="28"/>
                <w:szCs w:val="28"/>
              </w:rPr>
              <w:t xml:space="preserve"> non-compliant, just leave them open. IF They don’t completely participate at all for CWS- they would get sanctioned would lose CW FR Cash Aid. The whole point is geared to Family Reunification. </w:t>
            </w:r>
            <w:proofErr w:type="gramStart"/>
            <w:r>
              <w:rPr>
                <w:b/>
                <w:sz w:val="28"/>
                <w:szCs w:val="28"/>
              </w:rPr>
              <w:t>IF</w:t>
            </w:r>
            <w:proofErr w:type="gramEnd"/>
            <w:r>
              <w:rPr>
                <w:b/>
                <w:sz w:val="28"/>
                <w:szCs w:val="28"/>
              </w:rPr>
              <w:t xml:space="preserve"> they are not reunifying, then the case with CW/WTW are closed out. </w:t>
            </w:r>
          </w:p>
          <w:p w14:paraId="00756EF4" w14:textId="77777777" w:rsidR="003C7AA4" w:rsidRDefault="003C7AA4">
            <w:pPr>
              <w:rPr>
                <w:b/>
                <w:sz w:val="28"/>
                <w:szCs w:val="28"/>
              </w:rPr>
            </w:pPr>
            <w:r>
              <w:rPr>
                <w:b/>
                <w:sz w:val="28"/>
                <w:szCs w:val="28"/>
              </w:rPr>
              <w:t xml:space="preserve">WTW decides if family should continue; its not really CWS choice; in court if they decide they want to continue, normally in that case they are participants. Had to get CW FR. Must be in good standing. If previously sanctioned, they are not eligible until they clear their sanction. </w:t>
            </w:r>
          </w:p>
          <w:p w14:paraId="6D9AB582" w14:textId="77777777" w:rsidR="003C7AA4" w:rsidRDefault="003C7AA4">
            <w:pPr>
              <w:rPr>
                <w:b/>
                <w:sz w:val="28"/>
                <w:szCs w:val="28"/>
              </w:rPr>
            </w:pPr>
          </w:p>
          <w:p w14:paraId="1B4EF8C5" w14:textId="3C01008E" w:rsidR="003C7AA4" w:rsidRDefault="003C7AA4">
            <w:pPr>
              <w:rPr>
                <w:b/>
                <w:sz w:val="28"/>
                <w:szCs w:val="28"/>
              </w:rPr>
            </w:pPr>
            <w:r>
              <w:rPr>
                <w:b/>
                <w:sz w:val="28"/>
                <w:szCs w:val="28"/>
              </w:rPr>
              <w:t xml:space="preserve">Email received to determine eligibility- GO to CFT, offer CalWORKs, and they WANT the eligibility to happen in a day. They cannot meet those expectations.  Another county has specialized CWFR </w:t>
            </w:r>
            <w:r w:rsidR="008322D2">
              <w:rPr>
                <w:b/>
                <w:sz w:val="28"/>
                <w:szCs w:val="28"/>
              </w:rPr>
              <w:t>workers,</w:t>
            </w:r>
            <w:r>
              <w:rPr>
                <w:b/>
                <w:sz w:val="28"/>
                <w:szCs w:val="28"/>
              </w:rPr>
              <w:t xml:space="preserve"> and they still have the </w:t>
            </w:r>
            <w:r w:rsidR="000D2B7C">
              <w:rPr>
                <w:b/>
                <w:sz w:val="28"/>
                <w:szCs w:val="28"/>
              </w:rPr>
              <w:t>30-day</w:t>
            </w:r>
            <w:r>
              <w:rPr>
                <w:b/>
                <w:sz w:val="28"/>
                <w:szCs w:val="28"/>
              </w:rPr>
              <w:t xml:space="preserve"> timeframe. </w:t>
            </w:r>
          </w:p>
          <w:p w14:paraId="07216013" w14:textId="77777777" w:rsidR="003C7AA4" w:rsidRDefault="003C7AA4">
            <w:pPr>
              <w:rPr>
                <w:b/>
                <w:sz w:val="28"/>
                <w:szCs w:val="28"/>
              </w:rPr>
            </w:pPr>
          </w:p>
          <w:p w14:paraId="3164A46C" w14:textId="77777777" w:rsidR="00B2011F" w:rsidRDefault="00B2011F">
            <w:pPr>
              <w:rPr>
                <w:b/>
                <w:sz w:val="28"/>
                <w:szCs w:val="28"/>
              </w:rPr>
            </w:pPr>
          </w:p>
        </w:tc>
      </w:tr>
      <w:tr w:rsidR="00B2011F" w14:paraId="6D3490A7" w14:textId="77777777">
        <w:tc>
          <w:tcPr>
            <w:tcW w:w="9350" w:type="dxa"/>
            <w:tcBorders>
              <w:left w:val="nil"/>
              <w:right w:val="nil"/>
            </w:tcBorders>
          </w:tcPr>
          <w:p w14:paraId="324A7343" w14:textId="77777777" w:rsidR="00B2011F"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lastRenderedPageBreak/>
              <w:t>Round 3 Topic:</w:t>
            </w:r>
          </w:p>
        </w:tc>
      </w:tr>
      <w:tr w:rsidR="00B2011F" w14:paraId="4D539BB8" w14:textId="77777777">
        <w:tc>
          <w:tcPr>
            <w:tcW w:w="9350" w:type="dxa"/>
            <w:tcBorders>
              <w:bottom w:val="single" w:sz="4" w:space="0" w:color="000000"/>
            </w:tcBorders>
            <w:shd w:val="clear" w:color="auto" w:fill="E8E8E8"/>
          </w:tcPr>
          <w:p w14:paraId="149E432B" w14:textId="77777777" w:rsidR="00B2011F" w:rsidRDefault="00000000">
            <w:pPr>
              <w:rPr>
                <w:b/>
                <w:sz w:val="28"/>
                <w:szCs w:val="28"/>
              </w:rPr>
            </w:pPr>
            <w:r>
              <w:rPr>
                <w:b/>
                <w:sz w:val="28"/>
                <w:szCs w:val="28"/>
              </w:rPr>
              <w:t>NOTES:</w:t>
            </w:r>
          </w:p>
          <w:p w14:paraId="6511A8C2" w14:textId="6610B379" w:rsidR="00B2011F" w:rsidRDefault="00D569A8">
            <w:pPr>
              <w:rPr>
                <w:b/>
                <w:sz w:val="28"/>
                <w:szCs w:val="28"/>
              </w:rPr>
            </w:pPr>
            <w:r>
              <w:rPr>
                <w:b/>
                <w:sz w:val="28"/>
                <w:szCs w:val="28"/>
              </w:rPr>
              <w:t xml:space="preserve">Families not following the </w:t>
            </w:r>
            <w:r w:rsidR="000D2B7C">
              <w:rPr>
                <w:b/>
                <w:sz w:val="28"/>
                <w:szCs w:val="28"/>
              </w:rPr>
              <w:t>CWS</w:t>
            </w:r>
            <w:r>
              <w:rPr>
                <w:b/>
                <w:sz w:val="28"/>
                <w:szCs w:val="28"/>
              </w:rPr>
              <w:t xml:space="preserve"> plan</w:t>
            </w:r>
            <w:r w:rsidR="008322D2">
              <w:rPr>
                <w:b/>
                <w:sz w:val="28"/>
                <w:szCs w:val="28"/>
              </w:rPr>
              <w:t>:</w:t>
            </w:r>
            <w:r>
              <w:rPr>
                <w:b/>
                <w:sz w:val="28"/>
                <w:szCs w:val="28"/>
              </w:rPr>
              <w:t xml:space="preserve"> They assign the WTW 2 to track the work, they follow the plan, but do not sanction. IF the family does not follow the plan… (Give 6 months to outreach, they let the system do the removal, then start the temp absence, and allow for CW FR </w:t>
            </w:r>
            <w:r w:rsidR="000D2B7C">
              <w:rPr>
                <w:b/>
                <w:sz w:val="28"/>
                <w:szCs w:val="28"/>
              </w:rPr>
              <w:t>Cash Aid</w:t>
            </w:r>
            <w:r>
              <w:rPr>
                <w:b/>
                <w:sz w:val="28"/>
                <w:szCs w:val="28"/>
              </w:rPr>
              <w:t xml:space="preserve">) Questions arise, what if they are not doing their plan. IF they were not engaged (Even AB 429) if not </w:t>
            </w:r>
            <w:r w:rsidR="008322D2">
              <w:rPr>
                <w:b/>
                <w:sz w:val="28"/>
                <w:szCs w:val="28"/>
              </w:rPr>
              <w:t>responsive or</w:t>
            </w:r>
            <w:r>
              <w:rPr>
                <w:b/>
                <w:sz w:val="28"/>
                <w:szCs w:val="28"/>
              </w:rPr>
              <w:t xml:space="preserve"> </w:t>
            </w:r>
            <w:r w:rsidR="000D2B7C">
              <w:rPr>
                <w:b/>
                <w:sz w:val="28"/>
                <w:szCs w:val="28"/>
              </w:rPr>
              <w:t xml:space="preserve">participating </w:t>
            </w:r>
            <w:r>
              <w:rPr>
                <w:b/>
                <w:sz w:val="28"/>
                <w:szCs w:val="28"/>
              </w:rPr>
              <w:t xml:space="preserve">they were closing/denying services. AB 135- says they should be getting services, but they are not participating… what are other counties doing? </w:t>
            </w:r>
          </w:p>
          <w:p w14:paraId="35D625E2" w14:textId="77777777" w:rsidR="000D2B7C" w:rsidRDefault="000D2B7C">
            <w:pPr>
              <w:rPr>
                <w:b/>
                <w:sz w:val="28"/>
                <w:szCs w:val="28"/>
              </w:rPr>
            </w:pPr>
            <w:r>
              <w:rPr>
                <w:b/>
                <w:sz w:val="28"/>
                <w:szCs w:val="28"/>
              </w:rPr>
              <w:t xml:space="preserve">Other counties report that </w:t>
            </w:r>
            <w:r w:rsidR="00D569A8">
              <w:rPr>
                <w:b/>
                <w:sz w:val="28"/>
                <w:szCs w:val="28"/>
              </w:rPr>
              <w:t xml:space="preserve">most are engaged. </w:t>
            </w:r>
          </w:p>
          <w:p w14:paraId="352FA130" w14:textId="73782318" w:rsidR="00D569A8" w:rsidRDefault="000D2B7C">
            <w:pPr>
              <w:rPr>
                <w:b/>
                <w:sz w:val="28"/>
                <w:szCs w:val="28"/>
              </w:rPr>
            </w:pPr>
            <w:r>
              <w:rPr>
                <w:b/>
                <w:sz w:val="28"/>
                <w:szCs w:val="28"/>
              </w:rPr>
              <w:t>*</w:t>
            </w:r>
            <w:proofErr w:type="gramStart"/>
            <w:r w:rsidR="00D569A8">
              <w:rPr>
                <w:b/>
                <w:sz w:val="28"/>
                <w:szCs w:val="28"/>
              </w:rPr>
              <w:t>Placer has</w:t>
            </w:r>
            <w:proofErr w:type="gramEnd"/>
            <w:r w:rsidR="00D569A8">
              <w:rPr>
                <w:b/>
                <w:sz w:val="28"/>
                <w:szCs w:val="28"/>
              </w:rPr>
              <w:t xml:space="preserve"> been having ICT issues as AB 135 is issued in another county. CW as in one county, but CWS open in another. Could not transfer. (Need Guidance from CDSS) </w:t>
            </w:r>
          </w:p>
          <w:p w14:paraId="34E11681" w14:textId="59F7A396" w:rsidR="00D569A8" w:rsidRDefault="00D569A8">
            <w:pPr>
              <w:rPr>
                <w:b/>
                <w:sz w:val="28"/>
                <w:szCs w:val="28"/>
              </w:rPr>
            </w:pPr>
            <w:r>
              <w:rPr>
                <w:b/>
                <w:sz w:val="28"/>
                <w:szCs w:val="28"/>
              </w:rPr>
              <w:t xml:space="preserve">County requested 0 grant </w:t>
            </w:r>
            <w:proofErr w:type="gramStart"/>
            <w:r>
              <w:rPr>
                <w:b/>
                <w:sz w:val="28"/>
                <w:szCs w:val="28"/>
              </w:rPr>
              <w:t>case</w:t>
            </w:r>
            <w:proofErr w:type="gramEnd"/>
            <w:r>
              <w:rPr>
                <w:b/>
                <w:sz w:val="28"/>
                <w:szCs w:val="28"/>
              </w:rPr>
              <w:t xml:space="preserve"> to be </w:t>
            </w:r>
            <w:r w:rsidR="008322D2">
              <w:rPr>
                <w:b/>
                <w:sz w:val="28"/>
                <w:szCs w:val="28"/>
              </w:rPr>
              <w:t>transferred,</w:t>
            </w:r>
            <w:r>
              <w:rPr>
                <w:b/>
                <w:sz w:val="28"/>
                <w:szCs w:val="28"/>
              </w:rPr>
              <w:t xml:space="preserve"> and new county will pick up and issue the cash aid. </w:t>
            </w:r>
          </w:p>
          <w:p w14:paraId="16837CB3" w14:textId="678513AB" w:rsidR="00D569A8" w:rsidRDefault="00D569A8">
            <w:pPr>
              <w:rPr>
                <w:b/>
                <w:sz w:val="28"/>
                <w:szCs w:val="28"/>
              </w:rPr>
            </w:pPr>
          </w:p>
        </w:tc>
      </w:tr>
      <w:tr w:rsidR="00B2011F" w14:paraId="0EAFB1B7" w14:textId="77777777">
        <w:tc>
          <w:tcPr>
            <w:tcW w:w="9350" w:type="dxa"/>
            <w:tcBorders>
              <w:left w:val="nil"/>
              <w:right w:val="nil"/>
            </w:tcBorders>
          </w:tcPr>
          <w:p w14:paraId="1B89C0A1" w14:textId="77777777" w:rsidR="00B2011F"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Harvest</w:t>
            </w:r>
          </w:p>
        </w:tc>
      </w:tr>
      <w:tr w:rsidR="00B2011F" w14:paraId="712177EC" w14:textId="77777777">
        <w:tc>
          <w:tcPr>
            <w:tcW w:w="9350" w:type="dxa"/>
            <w:shd w:val="clear" w:color="auto" w:fill="E8E8E8"/>
          </w:tcPr>
          <w:p w14:paraId="05416910" w14:textId="77777777" w:rsidR="00B2011F" w:rsidRDefault="00000000">
            <w:pPr>
              <w:rPr>
                <w:b/>
                <w:sz w:val="28"/>
                <w:szCs w:val="28"/>
              </w:rPr>
            </w:pPr>
            <w:r>
              <w:rPr>
                <w:b/>
                <w:sz w:val="28"/>
                <w:szCs w:val="28"/>
              </w:rPr>
              <w:lastRenderedPageBreak/>
              <w:t>NOTES:</w:t>
            </w:r>
          </w:p>
          <w:p w14:paraId="39684B67" w14:textId="77777777" w:rsidR="00B2011F" w:rsidRDefault="00B2011F">
            <w:pPr>
              <w:rPr>
                <w:b/>
                <w:sz w:val="28"/>
                <w:szCs w:val="28"/>
              </w:rPr>
            </w:pPr>
          </w:p>
        </w:tc>
      </w:tr>
    </w:tbl>
    <w:p w14:paraId="2C0279D8" w14:textId="77777777" w:rsidR="00B2011F" w:rsidRDefault="00B2011F">
      <w:pPr>
        <w:pBdr>
          <w:top w:val="nil"/>
          <w:left w:val="nil"/>
          <w:bottom w:val="nil"/>
          <w:right w:val="nil"/>
          <w:between w:val="nil"/>
        </w:pBdr>
        <w:ind w:left="720"/>
        <w:rPr>
          <w:b/>
          <w:color w:val="000000"/>
          <w:sz w:val="28"/>
          <w:szCs w:val="28"/>
        </w:rPr>
      </w:pPr>
    </w:p>
    <w:p w14:paraId="7517962D" w14:textId="77777777" w:rsidR="003C7AA4" w:rsidRDefault="003C7AA4">
      <w:pPr>
        <w:pBdr>
          <w:top w:val="nil"/>
          <w:left w:val="nil"/>
          <w:bottom w:val="nil"/>
          <w:right w:val="nil"/>
          <w:between w:val="nil"/>
        </w:pBdr>
        <w:ind w:left="720"/>
        <w:rPr>
          <w:b/>
          <w:color w:val="000000"/>
          <w:sz w:val="28"/>
          <w:szCs w:val="28"/>
        </w:rPr>
      </w:pPr>
    </w:p>
    <w:sectPr w:rsidR="003C7AA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D5CC9773-E46A-48C7-8742-B5EFC5A81959}"/>
    <w:embedBold r:id="rId2" w:fontKey="{4A4CCAF7-A317-4478-AB46-5F5476C84F39}"/>
    <w:embedItalic r:id="rId3" w:fontKey="{C144B994-0FC4-4873-88E2-B4DBA2F0635E}"/>
  </w:font>
  <w:font w:name="Play">
    <w:charset w:val="00"/>
    <w:family w:val="auto"/>
    <w:pitch w:val="default"/>
    <w:embedRegular r:id="rId4" w:fontKey="{123DD8E0-D7FB-4E8B-A7EC-FA18090F444E}"/>
  </w:font>
  <w:font w:name="Aptos Display">
    <w:charset w:val="00"/>
    <w:family w:val="swiss"/>
    <w:pitch w:val="variable"/>
    <w:sig w:usb0="20000287" w:usb1="00000003" w:usb2="00000000" w:usb3="00000000" w:csb0="0000019F" w:csb1="00000000"/>
    <w:embedRegular r:id="rId5" w:fontKey="{68C79658-F2E2-4AB3-AE8B-95C3065416EF}"/>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80AAF"/>
    <w:multiLevelType w:val="multilevel"/>
    <w:tmpl w:val="2DBE406A"/>
    <w:lvl w:ilvl="0">
      <w:start w:val="1"/>
      <w:numFmt w:val="decimal"/>
      <w:lvlText w:val="%1."/>
      <w:lvlJc w:val="left"/>
      <w:pPr>
        <w:ind w:left="720" w:hanging="360"/>
      </w:pPr>
      <w:rPr>
        <w:b/>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65348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11F"/>
    <w:rsid w:val="00051ED5"/>
    <w:rsid w:val="000D2B7C"/>
    <w:rsid w:val="003C7AA4"/>
    <w:rsid w:val="00747E3F"/>
    <w:rsid w:val="008322D2"/>
    <w:rsid w:val="00841128"/>
    <w:rsid w:val="00953958"/>
    <w:rsid w:val="00963861"/>
    <w:rsid w:val="00A75B7E"/>
    <w:rsid w:val="00B2011F"/>
    <w:rsid w:val="00BB323D"/>
    <w:rsid w:val="00C23583"/>
    <w:rsid w:val="00D569A8"/>
    <w:rsid w:val="00F90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C1810"/>
  <w15:docId w15:val="{BC73BB0C-8E33-40D5-8688-AA9BAE6C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5D6F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F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F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5D6F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6F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6F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6F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6F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6F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F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F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F6F"/>
    <w:rPr>
      <w:rFonts w:eastAsiaTheme="majorEastAsia" w:cstheme="majorBidi"/>
      <w:color w:val="272727" w:themeColor="text1" w:themeTint="D8"/>
    </w:rPr>
  </w:style>
  <w:style w:type="character" w:customStyle="1" w:styleId="TitleChar">
    <w:name w:val="Title Char"/>
    <w:basedOn w:val="DefaultParagraphFont"/>
    <w:link w:val="Title"/>
    <w:uiPriority w:val="10"/>
    <w:rsid w:val="005D6F6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5D6F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6F6F"/>
    <w:pPr>
      <w:spacing w:before="160"/>
      <w:jc w:val="center"/>
    </w:pPr>
    <w:rPr>
      <w:i/>
      <w:iCs/>
      <w:color w:val="404040" w:themeColor="text1" w:themeTint="BF"/>
    </w:rPr>
  </w:style>
  <w:style w:type="character" w:customStyle="1" w:styleId="QuoteChar">
    <w:name w:val="Quote Char"/>
    <w:basedOn w:val="DefaultParagraphFont"/>
    <w:link w:val="Quote"/>
    <w:uiPriority w:val="29"/>
    <w:rsid w:val="005D6F6F"/>
    <w:rPr>
      <w:i/>
      <w:iCs/>
      <w:color w:val="404040" w:themeColor="text1" w:themeTint="BF"/>
    </w:rPr>
  </w:style>
  <w:style w:type="paragraph" w:styleId="ListParagraph">
    <w:name w:val="List Paragraph"/>
    <w:basedOn w:val="Normal"/>
    <w:uiPriority w:val="34"/>
    <w:qFormat/>
    <w:rsid w:val="005D6F6F"/>
    <w:pPr>
      <w:ind w:left="720"/>
      <w:contextualSpacing/>
    </w:pPr>
  </w:style>
  <w:style w:type="character" w:styleId="IntenseEmphasis">
    <w:name w:val="Intense Emphasis"/>
    <w:basedOn w:val="DefaultParagraphFont"/>
    <w:uiPriority w:val="21"/>
    <w:qFormat/>
    <w:rsid w:val="005D6F6F"/>
    <w:rPr>
      <w:i/>
      <w:iCs/>
      <w:color w:val="0F4761" w:themeColor="accent1" w:themeShade="BF"/>
    </w:rPr>
  </w:style>
  <w:style w:type="paragraph" w:styleId="IntenseQuote">
    <w:name w:val="Intense Quote"/>
    <w:basedOn w:val="Normal"/>
    <w:next w:val="Normal"/>
    <w:link w:val="IntenseQuoteChar"/>
    <w:uiPriority w:val="30"/>
    <w:qFormat/>
    <w:rsid w:val="005D6F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6F6F"/>
    <w:rPr>
      <w:i/>
      <w:iCs/>
      <w:color w:val="0F4761" w:themeColor="accent1" w:themeShade="BF"/>
    </w:rPr>
  </w:style>
  <w:style w:type="character" w:styleId="IntenseReference">
    <w:name w:val="Intense Reference"/>
    <w:basedOn w:val="DefaultParagraphFont"/>
    <w:uiPriority w:val="32"/>
    <w:qFormat/>
    <w:rsid w:val="005D6F6F"/>
    <w:rPr>
      <w:b/>
      <w:bCs/>
      <w:smallCaps/>
      <w:color w:val="0F4761" w:themeColor="accent1" w:themeShade="BF"/>
      <w:spacing w:val="5"/>
    </w:rPr>
  </w:style>
  <w:style w:type="table" w:styleId="TableGrid">
    <w:name w:val="Table Grid"/>
    <w:basedOn w:val="TableNormal"/>
    <w:uiPriority w:val="39"/>
    <w:rsid w:val="00CD4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dKyHokKRzfrc8NplwDqcRUf+Lw==">CgMxLjA4AHIhMW8xVzFnTGM3WUViYllKUEhGU0I1ZEQ3MUxuZmdkMUZp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599</Words>
  <Characters>2860</Characters>
  <Application>Microsoft Office Word</Application>
  <DocSecurity>0</DocSecurity>
  <Lines>73</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Marcelli</dc:creator>
  <cp:lastModifiedBy>andrea lewis</cp:lastModifiedBy>
  <cp:revision>2</cp:revision>
  <dcterms:created xsi:type="dcterms:W3CDTF">2025-11-11T22:55:00Z</dcterms:created>
  <dcterms:modified xsi:type="dcterms:W3CDTF">2025-11-11T22:55:00Z</dcterms:modified>
</cp:coreProperties>
</file>